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</w:pPr>
      <w:r>
        <w:rPr>
          <w:spacing w:val="0"/>
          <w:w w:val="100"/>
          <w:position w:val="0"/>
          <w:lang w:val="en-US" w:eastAsia="en-US" w:bidi="en-US"/>
        </w:rPr>
        <w:t>ARIZONA COLLEGE OF TECHNOLOGY AT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</w:pPr>
      <w:r>
        <w:rPr>
          <w:spacing w:val="0"/>
          <w:w w:val="100"/>
          <w:position w:val="0"/>
          <w:lang w:val="en-US" w:eastAsia="en-US" w:bidi="en-US"/>
        </w:rPr>
        <w:t>HEBEI UNIVERSITY OF TECHNOLOGY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172" w:right="1257" w:bottom="836" w:left="3638" w:header="744" w:footer="3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河北工业大学亚利桑那工业学院</w:t>
      </w:r>
      <w:bookmarkEnd w:id="0"/>
      <w:bookmarkEnd w:id="1"/>
      <w:bookmarkEnd w:id="2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172" w:right="0" w:bottom="44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1392" w:h="379" w:wrap="none" w:vAnchor="text" w:hAnchor="page" w:x="1571" w:y="1067"/>
        <w:widowControl w:val="0"/>
        <w:shd w:val="clear" w:color="auto" w:fill="auto"/>
        <w:bidi w:val="0"/>
        <w:spacing w:before="10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主要专业</w:t>
      </w:r>
    </w:p>
    <w:p>
      <w:pPr>
        <w:pStyle w:val="Style13"/>
        <w:keepNext w:val="0"/>
        <w:keepLines w:val="0"/>
        <w:framePr w:w="2237" w:h="1733" w:wrap="none" w:vAnchor="text" w:hAnchor="page" w:x="1849" w:y="163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 xml:space="preserve">应用物理学 </w:t>
      </w:r>
      <w:r>
        <w:rPr>
          <w:spacing w:val="0"/>
          <w:w w:val="100"/>
          <w:position w:val="0"/>
        </w:rPr>
        <w:t>（中外合作办学）</w:t>
      </w:r>
    </w:p>
    <w:p>
      <w:pPr>
        <w:pStyle w:val="Style13"/>
        <w:keepNext w:val="0"/>
        <w:keepLines w:val="0"/>
        <w:framePr w:w="2237" w:h="1733" w:wrap="none" w:vAnchor="text" w:hAnchor="page" w:x="1849" w:y="163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 xml:space="preserve">材料物理 </w:t>
      </w:r>
      <w:r>
        <w:rPr>
          <w:spacing w:val="0"/>
          <w:w w:val="100"/>
          <w:position w:val="0"/>
        </w:rPr>
        <w:t>（中外合作办学）</w:t>
      </w:r>
    </w:p>
    <w:p>
      <w:pPr>
        <w:pStyle w:val="Style13"/>
        <w:keepNext w:val="0"/>
        <w:keepLines w:val="0"/>
        <w:framePr w:w="2237" w:h="1733" w:wrap="none" w:vAnchor="text" w:hAnchor="page" w:x="1849" w:y="163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</w:rPr>
        <w:t>机械设计制造及其自</w:t>
      </w:r>
    </w:p>
    <w:p>
      <w:pPr>
        <w:pStyle w:val="Style13"/>
        <w:keepNext w:val="0"/>
        <w:keepLines w:val="0"/>
        <w:framePr w:w="2237" w:h="1733" w:wrap="none" w:vAnchor="text" w:hAnchor="page" w:x="1849" w:y="163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 xml:space="preserve">动化 </w:t>
      </w:r>
      <w:r>
        <w:rPr>
          <w:spacing w:val="0"/>
          <w:w w:val="100"/>
          <w:position w:val="0"/>
        </w:rPr>
        <w:t>（中外合作办学）</w:t>
      </w:r>
    </w:p>
    <w:p>
      <w:pPr>
        <w:pStyle w:val="Style13"/>
        <w:keepNext w:val="0"/>
        <w:keepLines w:val="0"/>
        <w:framePr w:w="2256" w:h="192" w:wrap="none" w:vAnchor="text" w:hAnchor="page" w:x="4301" w:y="33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E95758"/>
          <w:spacing w:val="0"/>
          <w:w w:val="100"/>
          <w:position w:val="0"/>
          <w:lang w:val="en-US" w:eastAsia="en-US" w:bidi="en-US"/>
        </w:rPr>
        <w:t>▲</w:t>
      </w:r>
      <w:r>
        <w:rPr>
          <w:color w:val="000000"/>
          <w:spacing w:val="0"/>
          <w:w w:val="100"/>
          <w:position w:val="0"/>
        </w:rPr>
        <w:t>河北工业大学亚利桑那工业学院</w:t>
      </w:r>
    </w:p>
    <w:p>
      <w:pPr>
        <w:widowControl w:val="0"/>
        <w:spacing w:line="360" w:lineRule="exact"/>
      </w:pPr>
      <w:r>
        <w:drawing>
          <wp:anchor distT="0" distB="140335" distL="1563370" distR="0" simplePos="0" relativeHeight="62914692" behindDoc="1" locked="0" layoutInCell="1" allowOverlap="1">
            <wp:simplePos x="0" y="0"/>
            <wp:positionH relativeFrom="page">
              <wp:posOffset>2736850</wp:posOffset>
            </wp:positionH>
            <wp:positionV relativeFrom="paragraph">
              <wp:posOffset>12700</wp:posOffset>
            </wp:positionV>
            <wp:extent cx="4199890" cy="212153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4199890" cy="2121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172" w:right="1258" w:bottom="446" w:left="157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6"/>
          <w:szCs w:val="16"/>
        </w:rPr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  <w:sz w:val="24"/>
          <w:szCs w:val="24"/>
        </w:rPr>
        <w:t>毕业生有以下升学和就业机会</w:t>
      </w:r>
      <w:r>
        <w:rPr>
          <w:spacing w:val="0"/>
          <w:w w:val="100"/>
          <w:position w:val="0"/>
          <w:sz w:val="16"/>
          <w:szCs w:val="16"/>
        </w:rPr>
        <w:t>：</w:t>
      </w:r>
      <w:bookmarkEnd w:id="3"/>
      <w:bookmarkEnd w:id="4"/>
      <w:bookmarkEnd w:id="5"/>
    </w:p>
    <w:p>
      <w:pPr>
        <w:pStyle w:val="Style10"/>
        <w:keepNext w:val="0"/>
        <w:keepLines w:val="0"/>
        <w:widowControl w:val="0"/>
        <w:shd w:val="clear" w:color="auto" w:fill="auto"/>
        <w:tabs>
          <w:tab w:pos="334" w:val="left"/>
        </w:tabs>
        <w:bidi w:val="0"/>
        <w:spacing w:before="0" w:after="100" w:line="331" w:lineRule="exact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z w:val="20"/>
          <w:szCs w:val="20"/>
        </w:rPr>
        <w:t>1</w:t>
      </w:r>
      <w:bookmarkEnd w:id="6"/>
      <w:r>
        <w:rPr>
          <w:color w:val="000000"/>
          <w:spacing w:val="0"/>
          <w:w w:val="100"/>
          <w:position w:val="0"/>
        </w:rPr>
        <w:t>）</w:t>
        <w:tab/>
        <w:t>申请世界名校攻读硕士或博士学位；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49" w:val="left"/>
        </w:tabs>
        <w:bidi w:val="0"/>
        <w:spacing w:before="0" w:after="100" w:line="331" w:lineRule="exact"/>
        <w:ind w:left="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  <w:sz w:val="20"/>
          <w:szCs w:val="20"/>
        </w:rPr>
        <w:t>2</w:t>
      </w:r>
      <w:bookmarkEnd w:id="7"/>
      <w:r>
        <w:rPr>
          <w:color w:val="000000"/>
          <w:spacing w:val="0"/>
          <w:w w:val="100"/>
          <w:position w:val="0"/>
          <w:sz w:val="20"/>
          <w:szCs w:val="20"/>
        </w:rPr>
        <w:t>）</w:t>
        <w:tab/>
      </w:r>
      <w:r>
        <w:rPr>
          <w:color w:val="000000"/>
          <w:spacing w:val="0"/>
          <w:w w:val="100"/>
          <w:position w:val="0"/>
        </w:rPr>
        <w:t>同等条件下可优先录取至亚利桑那大学攻读硕士或 博士学位；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44" w:val="left"/>
        </w:tabs>
        <w:bidi w:val="0"/>
        <w:spacing w:before="0" w:after="100" w:line="331" w:lineRule="exact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z w:val="20"/>
          <w:szCs w:val="20"/>
        </w:rPr>
        <w:t>3</w:t>
      </w:r>
      <w:bookmarkEnd w:id="8"/>
      <w:r>
        <w:rPr>
          <w:color w:val="000000"/>
          <w:spacing w:val="0"/>
          <w:w w:val="100"/>
          <w:position w:val="0"/>
          <w:sz w:val="20"/>
          <w:szCs w:val="20"/>
        </w:rPr>
        <w:t>）</w:t>
        <w:tab/>
      </w:r>
      <w:r>
        <w:rPr>
          <w:color w:val="000000"/>
          <w:spacing w:val="0"/>
          <w:w w:val="100"/>
          <w:position w:val="0"/>
        </w:rPr>
        <w:t>成绩优秀者有机会推免国内研究生；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49" w:val="left"/>
        </w:tabs>
        <w:bidi w:val="0"/>
        <w:spacing w:before="0" w:after="100" w:line="331" w:lineRule="exact"/>
        <w:ind w:left="0" w:right="0" w:firstLine="0"/>
        <w:jc w:val="left"/>
      </w:pPr>
      <w:bookmarkStart w:id="9" w:name="bookmark9"/>
      <w:r>
        <w:rPr>
          <w:color w:val="000000"/>
          <w:spacing w:val="0"/>
          <w:w w:val="100"/>
          <w:position w:val="0"/>
          <w:sz w:val="20"/>
          <w:szCs w:val="20"/>
        </w:rPr>
        <w:t>4</w:t>
      </w:r>
      <w:bookmarkEnd w:id="9"/>
      <w:r>
        <w:rPr>
          <w:color w:val="000000"/>
          <w:spacing w:val="0"/>
          <w:w w:val="100"/>
          <w:position w:val="0"/>
          <w:sz w:val="20"/>
          <w:szCs w:val="20"/>
        </w:rPr>
        <w:t>）</w:t>
        <w:tab/>
      </w:r>
      <w:r>
        <w:rPr>
          <w:color w:val="000000"/>
          <w:spacing w:val="0"/>
          <w:w w:val="100"/>
          <w:position w:val="0"/>
        </w:rPr>
        <w:t>考取国内研究生；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49" w:val="left"/>
        </w:tabs>
        <w:bidi w:val="0"/>
        <w:spacing w:before="0" w:after="0" w:line="331" w:lineRule="exact"/>
        <w:ind w:left="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z w:val="20"/>
          <w:szCs w:val="20"/>
        </w:rPr>
        <w:t>5</w:t>
      </w:r>
      <w:bookmarkEnd w:id="10"/>
      <w:r>
        <w:rPr>
          <w:color w:val="000000"/>
          <w:spacing w:val="0"/>
          <w:w w:val="100"/>
          <w:position w:val="0"/>
          <w:sz w:val="20"/>
          <w:szCs w:val="20"/>
        </w:rPr>
        <w:t>）</w:t>
        <w:tab/>
      </w:r>
      <w:r>
        <w:rPr>
          <w:color w:val="000000"/>
          <w:spacing w:val="0"/>
          <w:w w:val="100"/>
          <w:position w:val="0"/>
        </w:rPr>
        <w:t>就职专业相关领域国内外知名企业或科研院所；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18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</w:rPr>
        <w:t>2020</w:t>
      </w:r>
      <w:r>
        <w:rPr>
          <w:color w:val="000000"/>
          <w:spacing w:val="0"/>
          <w:w w:val="100"/>
          <w:position w:val="0"/>
        </w:rPr>
        <w:t>年，经教育部批准，河北工业大学与美国亚利 桑那大学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（University of Arizona, USA）</w:t>
      </w:r>
      <w:r>
        <w:rPr>
          <w:color w:val="000000"/>
          <w:spacing w:val="0"/>
          <w:w w:val="100"/>
          <w:position w:val="0"/>
        </w:rPr>
        <w:t>合作建立“河北 工业大学亚利桑那工业学院”，办学地点位于天津。亚利 桑那大学为世界一流研究型大学，美国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公立常春藤”大 学之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  <w:sz w:val="20"/>
          <w:szCs w:val="20"/>
        </w:rPr>
        <w:t>2020</w:t>
      </w:r>
      <w:r>
        <w:rPr>
          <w:color w:val="000000"/>
          <w:spacing w:val="0"/>
          <w:w w:val="100"/>
          <w:position w:val="0"/>
        </w:rPr>
        <w:t>年位居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U.S. News</w:t>
      </w:r>
      <w:r>
        <w:rPr>
          <w:color w:val="000000"/>
          <w:spacing w:val="0"/>
          <w:w w:val="100"/>
          <w:position w:val="0"/>
        </w:rPr>
        <w:t>世界大学排名第</w:t>
      </w:r>
      <w:r>
        <w:rPr>
          <w:color w:val="000000"/>
          <w:spacing w:val="0"/>
          <w:w w:val="100"/>
          <w:position w:val="0"/>
          <w:sz w:val="20"/>
          <w:szCs w:val="20"/>
        </w:rPr>
        <w:t>85</w:t>
      </w:r>
      <w:r>
        <w:rPr>
          <w:color w:val="000000"/>
          <w:spacing w:val="0"/>
          <w:w w:val="100"/>
          <w:position w:val="0"/>
        </w:rPr>
        <w:t>位。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172" w:right="1430" w:bottom="836" w:left="1570" w:header="0" w:footer="3" w:gutter="0"/>
          <w:cols w:num="2" w:space="10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学院开设"应用物理学（中外合作办学）”“材料物理（中 外合作办学）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“机械</w:t>
      </w:r>
      <w:r>
        <w:rPr>
          <w:color w:val="000000"/>
          <w:spacing w:val="0"/>
          <w:w w:val="100"/>
          <w:position w:val="0"/>
        </w:rPr>
        <w:t>设计制造及其自动化（中外合作办 学）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三个本科专业，专业核心课由亚利桑那大学专任教师 来华讲授。学院采用</w:t>
      </w:r>
      <w:r>
        <w:rPr>
          <w:color w:val="000000"/>
          <w:spacing w:val="0"/>
          <w:w w:val="100"/>
          <w:position w:val="0"/>
          <w:sz w:val="20"/>
          <w:szCs w:val="20"/>
        </w:rPr>
        <w:t>“4+0”</w:t>
      </w:r>
      <w:r>
        <w:rPr>
          <w:color w:val="000000"/>
          <w:spacing w:val="0"/>
          <w:w w:val="100"/>
          <w:position w:val="0"/>
        </w:rPr>
        <w:t>培养模式，四年培养过程全 部在河北工业大学进行，学生也可自愿选择在大三、大四 学年赴亚利桑那大学短期交流。在学习期限内同时达到两 校毕业与学位授予条件的学生，将获得河北工业大学本科 毕业证、学士学位证和亚利桑那大学学士学位证。同等条 件下可优先录取至亚利桑那大学攻读硕士或博士学位。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172" w:right="0" w:bottom="44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158" w:h="1382" w:hRule="exact" w:wrap="none" w:vAnchor="text" w:hAnchor="page" w:x="1724" w:y="12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</w:pPr>
      <w:r>
        <w:rPr>
          <w:color w:val="E95758"/>
          <w:spacing w:val="0"/>
          <w:w w:val="100"/>
          <w:position w:val="0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美国亚利桑那大学</w:t>
      </w:r>
    </w:p>
    <w:p>
      <w:pPr>
        <w:widowControl w:val="0"/>
        <w:spacing w:line="360" w:lineRule="exact"/>
      </w:pPr>
      <w:r>
        <w:drawing>
          <wp:anchor distT="0" distB="0" distL="189230" distR="0" simplePos="0" relativeHeight="62914693" behindDoc="1" locked="0" layoutInCell="1" allowOverlap="1">
            <wp:simplePos x="0" y="0"/>
            <wp:positionH relativeFrom="page">
              <wp:posOffset>1283335</wp:posOffset>
            </wp:positionH>
            <wp:positionV relativeFrom="paragraph">
              <wp:posOffset>12700</wp:posOffset>
            </wp:positionV>
            <wp:extent cx="5675630" cy="165798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5675630" cy="16579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172" w:right="1258" w:bottom="446" w:left="157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1" w:name="bookmark11"/>
      <w:bookmarkStart w:id="12" w:name="bookmark12"/>
      <w:bookmarkStart w:id="13" w:name="bookmark13"/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</w:rPr>
        <w:t>♦</w:t>
      </w:r>
      <w:r>
        <w:rPr>
          <w:spacing w:val="0"/>
          <w:w w:val="100"/>
          <w:position w:val="0"/>
          <w:sz w:val="24"/>
          <w:szCs w:val="24"/>
        </w:rPr>
        <w:t>应用物理学（中外合作办学）</w:t>
      </w:r>
      <w:bookmarkEnd w:id="11"/>
      <w:bookmarkEnd w:id="12"/>
      <w:bookmarkEnd w:id="1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22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河北工业大学应用物理学专业为国家特色专业，入选国家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“一</w:t>
      </w:r>
      <w:r>
        <w:rPr>
          <w:color w:val="000000"/>
          <w:spacing w:val="0"/>
          <w:w w:val="100"/>
          <w:position w:val="0"/>
        </w:rPr>
        <w:t>流专业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建设试点。美国亚利桑那大学应 用物理专业是该校王牌专业，拥有</w:t>
      </w:r>
      <w:r>
        <w:rPr>
          <w:color w:val="000000"/>
          <w:spacing w:val="0"/>
          <w:w w:val="100"/>
          <w:position w:val="0"/>
          <w:sz w:val="20"/>
          <w:szCs w:val="20"/>
        </w:rPr>
        <w:t>11</w:t>
      </w:r>
      <w:r>
        <w:rPr>
          <w:color w:val="000000"/>
          <w:spacing w:val="0"/>
          <w:w w:val="100"/>
          <w:position w:val="0"/>
        </w:rPr>
        <w:t>名美国物理学会会士，多名教师获得国际奖项，毕业生起薪位列理工科 专业前三分之一。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40" w:line="32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双方强强联合，突出"以学生发展为中心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”的</w:t>
      </w:r>
      <w:r>
        <w:rPr>
          <w:color w:val="000000"/>
          <w:spacing w:val="0"/>
          <w:w w:val="100"/>
          <w:position w:val="0"/>
        </w:rPr>
        <w:t>办学理念，通过扎实的基础知识教学、实际硏究和设计项 目实践培养学生的科学素质、工程素养、独立学习意识和解决复杂问题及颠覆性创新问题的能力。核心课程 由中美资深教师授课。专业强调物理学在技术领域的应用，以及在传统专业范围之外的复杂问题中的应用， 学生重点学习光学、电磁场理论和近代物理理论及实验方法。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4" w:name="bookmark14"/>
      <w:bookmarkStart w:id="15" w:name="bookmark15"/>
      <w:bookmarkStart w:id="16" w:name="bookmark16"/>
      <w:r>
        <w:rPr>
          <w:rFonts w:ascii="Times New Roman" w:eastAsia="Times New Roman" w:hAnsi="Times New Roman" w:cs="Times New Roman"/>
          <w:color w:val="503976"/>
          <w:spacing w:val="0"/>
          <w:w w:val="100"/>
          <w:position w:val="0"/>
          <w:sz w:val="24"/>
          <w:szCs w:val="24"/>
        </w:rPr>
        <w:t>♦</w:t>
      </w:r>
      <w:r>
        <w:rPr>
          <w:color w:val="503976"/>
          <w:spacing w:val="0"/>
          <w:w w:val="100"/>
          <w:position w:val="0"/>
          <w:sz w:val="24"/>
          <w:szCs w:val="24"/>
        </w:rPr>
        <w:t>材</w:t>
      </w:r>
      <w:r>
        <w:rPr>
          <w:spacing w:val="0"/>
          <w:w w:val="100"/>
          <w:position w:val="0"/>
          <w:sz w:val="24"/>
          <w:szCs w:val="24"/>
        </w:rPr>
        <w:t>料物理（中外合作办学）</w:t>
      </w:r>
      <w:bookmarkEnd w:id="14"/>
      <w:bookmarkEnd w:id="15"/>
      <w:bookmarkEnd w:id="16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36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河北工业大学材料物理专业所在学科进入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ESI</w:t>
      </w:r>
      <w:r>
        <w:rPr>
          <w:color w:val="000000"/>
          <w:spacing w:val="0"/>
          <w:w w:val="100"/>
          <w:position w:val="0"/>
        </w:rPr>
        <w:t>全球排名前</w:t>
      </w:r>
      <w:r>
        <w:rPr>
          <w:color w:val="000000"/>
          <w:spacing w:val="0"/>
          <w:w w:val="100"/>
          <w:position w:val="0"/>
          <w:sz w:val="20"/>
          <w:szCs w:val="20"/>
        </w:rPr>
        <w:t>1%,</w:t>
      </w:r>
      <w:r>
        <w:rPr>
          <w:color w:val="000000"/>
          <w:spacing w:val="0"/>
          <w:w w:val="100"/>
          <w:position w:val="0"/>
        </w:rPr>
        <w:t>入选国家"双一流学科群”建设试点，是 河北省双一流建设学科。美国亚利桑那大学材料科学与工程专业在全美排名前</w:t>
      </w:r>
      <w:r>
        <w:rPr>
          <w:color w:val="000000"/>
          <w:spacing w:val="0"/>
          <w:w w:val="100"/>
          <w:position w:val="0"/>
          <w:sz w:val="20"/>
          <w:szCs w:val="20"/>
        </w:rPr>
        <w:t>50</w:t>
      </w:r>
      <w:r>
        <w:rPr>
          <w:color w:val="000000"/>
          <w:spacing w:val="0"/>
          <w:w w:val="100"/>
          <w:position w:val="0"/>
        </w:rPr>
        <w:t>名，毕业生薪酬排名前</w:t>
      </w:r>
      <w:r>
        <w:rPr>
          <w:color w:val="000000"/>
          <w:spacing w:val="0"/>
          <w:w w:val="100"/>
          <w:position w:val="0"/>
          <w:sz w:val="20"/>
          <w:szCs w:val="20"/>
        </w:rPr>
        <w:t>10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32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双方强强联合，突出"以学生发展为中心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”的</w:t>
      </w:r>
      <w:r>
        <w:rPr>
          <w:color w:val="000000"/>
          <w:spacing w:val="0"/>
          <w:w w:val="100"/>
          <w:position w:val="0"/>
        </w:rPr>
        <w:t>办学理念，通过扎实的基础知识教学、实际研究和设计项 目实践培养学生的科学素质、工程素养、独立学习意识和解决复杂工程问题及颠覆性创新问题的能力。核心 课程由高水平教师授课。学生重点学习数学、化学、物理学等多学科知识，以及材料科学基础、半导体物理 与器件、材料物理性能等基本原理。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7" w:name="bookmark17"/>
      <w:bookmarkStart w:id="18" w:name="bookmark18"/>
      <w:bookmarkStart w:id="19" w:name="bookmark19"/>
      <w:r>
        <w:rPr>
          <w:rFonts w:ascii="Times New Roman" w:eastAsia="Times New Roman" w:hAnsi="Times New Roman" w:cs="Times New Roman"/>
          <w:color w:val="E95758"/>
          <w:spacing w:val="0"/>
          <w:w w:val="100"/>
          <w:position w:val="0"/>
          <w:sz w:val="24"/>
          <w:szCs w:val="24"/>
          <w:lang w:val="en-US" w:eastAsia="en-US" w:bidi="en-US"/>
        </w:rPr>
        <w:t>♦</w:t>
      </w:r>
      <w:r>
        <w:rPr>
          <w:spacing w:val="0"/>
          <w:w w:val="100"/>
          <w:position w:val="0"/>
          <w:sz w:val="24"/>
          <w:szCs w:val="24"/>
        </w:rPr>
        <w:t>机械设计制造及其自动化（中外合作办学）</w:t>
      </w:r>
      <w:bookmarkEnd w:id="17"/>
      <w:bookmarkEnd w:id="18"/>
      <w:bookmarkEnd w:id="19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14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河北工业大学机械设计制造及其自动化专业具有百年办学历史，入选国家"一流专业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建设试点，通过 国家工程教育专业认证。美国亚利桑那大学机械工程专业通过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ABET</w:t>
      </w:r>
      <w:r>
        <w:rPr>
          <w:color w:val="000000"/>
          <w:spacing w:val="0"/>
          <w:w w:val="100"/>
          <w:position w:val="0"/>
        </w:rPr>
        <w:t>国际专业认证，在全美排名前</w:t>
      </w:r>
      <w:r>
        <w:rPr>
          <w:color w:val="000000"/>
          <w:spacing w:val="0"/>
          <w:w w:val="100"/>
          <w:position w:val="0"/>
          <w:sz w:val="20"/>
          <w:szCs w:val="20"/>
        </w:rPr>
        <w:t>30,</w:t>
      </w:r>
      <w:r>
        <w:rPr>
          <w:color w:val="000000"/>
          <w:spacing w:val="0"/>
          <w:w w:val="100"/>
          <w:position w:val="0"/>
        </w:rPr>
        <w:t>毕业 生薪酬排名前</w:t>
      </w:r>
      <w:r>
        <w:rPr>
          <w:color w:val="000000"/>
          <w:spacing w:val="0"/>
          <w:w w:val="100"/>
          <w:position w:val="0"/>
          <w:sz w:val="20"/>
          <w:szCs w:val="20"/>
        </w:rPr>
        <w:t>6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60" w:line="319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双方强强联合，突出"以学生发展为中心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”的</w:t>
      </w:r>
      <w:r>
        <w:rPr>
          <w:color w:val="000000"/>
          <w:spacing w:val="0"/>
          <w:w w:val="100"/>
          <w:position w:val="0"/>
        </w:rPr>
        <w:t>办学理念，通过扎实的基础知识教学、实际硏究和设计项 目实践培养学生的科学素质、工程素养、独立学习意识和解决复杂工程问题及颠覆性创新问题的能力。核心 课程由资深教师授课。学生重点学习动力学和控制、机械设计、热科学、制造技术和材料应用的基本原理。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577840" cy="3224530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5577840" cy="322453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erReference w:type="default" r:id="rId12"/>
      <w:footnotePr>
        <w:pos w:val="pageBottom"/>
        <w:numFmt w:val="decimal"/>
        <w:numRestart w:val="continuous"/>
      </w:footnotePr>
      <w:pgSz w:w="12240" w:h="15840"/>
      <w:pgMar w:top="889" w:right="2150" w:bottom="821" w:left="1286" w:header="46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9711690</wp:posOffset>
              </wp:positionV>
              <wp:extent cx="250190" cy="850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019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B2D85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 xml:space="preserve">84 </w:t>
                          </w:r>
                          <w:r>
                            <w:rPr>
                              <w:rFonts w:ascii="SimSun" w:eastAsia="SimSun" w:hAnsi="SimSun" w:cs="SimSun"/>
                              <w:color w:val="0B2D85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4.64999999999998pt;margin-top:764.70000000000005pt;width:19.699999999999999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SimSun" w:eastAsia="SimSun" w:hAnsi="SimSun" w:cs="SimSun"/>
                        <w:color w:val="0B2D85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 xml:space="preserve">84 </w:t>
                    </w:r>
                    <w:r>
                      <w:rPr>
                        <w:rFonts w:ascii="SimSun" w:eastAsia="SimSun" w:hAnsi="SimSun" w:cs="SimSun"/>
                        <w:color w:val="0B2D85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9726930</wp:posOffset>
              </wp:positionV>
              <wp:extent cx="247015" cy="8255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701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B2D85"/>
                              <w:spacing w:val="0"/>
                              <w:w w:val="100"/>
                              <w:position w:val="0"/>
                            </w:rPr>
                            <w:t>-85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7.700000000000003pt;margin-top:765.89999999999998pt;width:19.449999999999999pt;height:6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B2D85"/>
                        <w:spacing w:val="0"/>
                        <w:w w:val="100"/>
                        <w:position w:val="0"/>
                      </w:rPr>
                      <w:t>-85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B2D85"/>
      <w:sz w:val="30"/>
      <w:szCs w:val="30"/>
      <w:u w:val="none"/>
      <w:shd w:val="clear" w:color="auto" w:fill="auto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9">
    <w:name w:val="Heading #1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B2D85"/>
      <w:sz w:val="52"/>
      <w:szCs w:val="52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14">
    <w:name w:val="Picture caption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B2D85"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CharStyle19">
    <w:name w:val="Heading #2|1_"/>
    <w:basedOn w:val="DefaultParagraphFont"/>
    <w:link w:val="Style1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B2D85"/>
      <w:u w:val="none"/>
      <w:shd w:val="clear" w:color="auto" w:fill="auto"/>
      <w:lang w:val="zh-TW" w:eastAsia="zh-TW" w:bidi="zh-TW"/>
    </w:rPr>
  </w:style>
  <w:style w:type="character" w:customStyle="1" w:styleId="CharStyle23">
    <w:name w:val="Picture caption|2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120"/>
      <w:jc w:val="righ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B2D85"/>
      <w:sz w:val="30"/>
      <w:szCs w:val="30"/>
      <w:u w:val="none"/>
      <w:shd w:val="clear" w:color="auto" w:fill="auto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8">
    <w:name w:val="Heading #1|1"/>
    <w:basedOn w:val="Normal"/>
    <w:link w:val="CharStyle9"/>
    <w:pPr>
      <w:widowControl w:val="0"/>
      <w:shd w:val="clear" w:color="auto" w:fill="auto"/>
      <w:jc w:val="right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B2D85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Style10">
    <w:name w:val="Body text|1"/>
    <w:basedOn w:val="Normal"/>
    <w:link w:val="CharStyle11"/>
    <w:pPr>
      <w:widowControl w:val="0"/>
      <w:shd w:val="clear" w:color="auto" w:fill="auto"/>
      <w:spacing w:after="120" w:line="420" w:lineRule="auto"/>
      <w:ind w:firstLine="3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13">
    <w:name w:val="Picture caption|1"/>
    <w:basedOn w:val="Normal"/>
    <w:link w:val="CharStyle14"/>
    <w:pPr>
      <w:widowControl w:val="0"/>
      <w:shd w:val="clear" w:color="auto" w:fill="auto"/>
      <w:spacing w:after="2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B2D85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Style18">
    <w:name w:val="Heading #2|1"/>
    <w:basedOn w:val="Normal"/>
    <w:link w:val="CharStyle19"/>
    <w:pPr>
      <w:widowControl w:val="0"/>
      <w:shd w:val="clear" w:color="auto" w:fill="auto"/>
      <w:spacing w:after="60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B2D85"/>
      <w:u w:val="none"/>
      <w:shd w:val="clear" w:color="auto" w:fill="auto"/>
      <w:lang w:val="zh-TW" w:eastAsia="zh-TW" w:bidi="zh-TW"/>
    </w:rPr>
  </w:style>
  <w:style w:type="paragraph" w:customStyle="1" w:styleId="Style22">
    <w:name w:val="Picture caption|2"/>
    <w:basedOn w:val="Normal"/>
    <w:link w:val="CharStyle2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footer" Target="footer2.xml"/></Relationships>
</file>